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5F" w:rsidRPr="00FC0A48" w:rsidRDefault="00EA7721" w:rsidP="00A16F5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C0A48">
        <w:rPr>
          <w:b/>
          <w:bCs/>
          <w:sz w:val="28"/>
          <w:szCs w:val="28"/>
          <w:u w:val="single"/>
        </w:rPr>
        <w:t xml:space="preserve">Accounting </w:t>
      </w:r>
      <w:r w:rsidR="00603C64" w:rsidRPr="00FC0A48">
        <w:rPr>
          <w:b/>
          <w:bCs/>
          <w:sz w:val="28"/>
          <w:szCs w:val="28"/>
          <w:u w:val="single"/>
        </w:rPr>
        <w:t xml:space="preserve">Internship </w:t>
      </w:r>
      <w:r w:rsidR="00833C08" w:rsidRPr="00FC0A48">
        <w:rPr>
          <w:b/>
          <w:bCs/>
          <w:sz w:val="28"/>
          <w:szCs w:val="28"/>
          <w:u w:val="single"/>
        </w:rPr>
        <w:t>Program</w:t>
      </w:r>
      <w:r w:rsidR="004459BC" w:rsidRPr="00FC0A48">
        <w:rPr>
          <w:b/>
          <w:bCs/>
          <w:sz w:val="28"/>
          <w:szCs w:val="28"/>
          <w:u w:val="single"/>
        </w:rPr>
        <w:t xml:space="preserve"> – Paid Internship</w:t>
      </w:r>
    </w:p>
    <w:p w:rsidR="00833C08" w:rsidRPr="00FC0A48" w:rsidRDefault="00833C08" w:rsidP="00A16F5F">
      <w:pPr>
        <w:rPr>
          <w:b/>
          <w:bCs/>
          <w:u w:val="single"/>
        </w:rPr>
      </w:pPr>
    </w:p>
    <w:p w:rsidR="00A16F5F" w:rsidRPr="00FC0A48" w:rsidRDefault="00603C64" w:rsidP="00A16F5F">
      <w:r w:rsidRPr="00FC0A48">
        <w:rPr>
          <w:b/>
          <w:bCs/>
          <w:u w:val="single"/>
        </w:rPr>
        <w:t>Company Description</w:t>
      </w:r>
      <w:r w:rsidRPr="00FC0A48">
        <w:rPr>
          <w:b/>
          <w:bCs/>
        </w:rPr>
        <w:t>:</w:t>
      </w:r>
    </w:p>
    <w:p w:rsidR="004459BC" w:rsidRPr="00FC0A48" w:rsidRDefault="00A16F5F" w:rsidP="00A16F5F">
      <w:r w:rsidRPr="00FC0A48">
        <w:t>Capital Commercial Investments, Inc</w:t>
      </w:r>
      <w:r w:rsidR="00EA7721" w:rsidRPr="00FC0A48">
        <w:t>.</w:t>
      </w:r>
      <w:r w:rsidRPr="00FC0A48">
        <w:t xml:space="preserve"> </w:t>
      </w:r>
      <w:r w:rsidR="00FC0A48" w:rsidRPr="00FC0A48">
        <w:t xml:space="preserve">(CCI) </w:t>
      </w:r>
      <w:r w:rsidRPr="00FC0A48">
        <w:t xml:space="preserve">is a privately-owned entrepreneurial real estate investment company focused on value-add acquisitions, development and redevelopment of commercial real estate.  CCI has traditionally had a strong presence in </w:t>
      </w:r>
      <w:r w:rsidR="00CD0F2D" w:rsidRPr="00FC0A48">
        <w:t xml:space="preserve">major cities in </w:t>
      </w:r>
      <w:r w:rsidRPr="00FC0A48">
        <w:t>Te</w:t>
      </w:r>
      <w:r w:rsidR="00CD0F2D" w:rsidRPr="00FC0A48">
        <w:t>xas and other Southwestern markets</w:t>
      </w:r>
      <w:r w:rsidRPr="00FC0A48">
        <w:t xml:space="preserve">. </w:t>
      </w:r>
      <w:r w:rsidRPr="00FC0A48">
        <w:br/>
      </w:r>
      <w:r w:rsidRPr="00FC0A48">
        <w:br/>
      </w:r>
      <w:r w:rsidR="004459BC" w:rsidRPr="00FC0A48">
        <w:rPr>
          <w:b/>
          <w:bCs/>
          <w:u w:val="single"/>
        </w:rPr>
        <w:t>Timing</w:t>
      </w:r>
      <w:r w:rsidR="004459BC" w:rsidRPr="00FC0A48">
        <w:rPr>
          <w:b/>
          <w:bCs/>
        </w:rPr>
        <w:t>:</w:t>
      </w:r>
    </w:p>
    <w:p w:rsidR="004459BC" w:rsidRPr="00FC0A48" w:rsidRDefault="007976C7" w:rsidP="00A16F5F">
      <w:r w:rsidRPr="00FC0A48">
        <w:t>CCI is seeking a creative and forward thinking</w:t>
      </w:r>
      <w:r w:rsidR="00EA7721" w:rsidRPr="00FC0A48">
        <w:t xml:space="preserve"> accounting intern</w:t>
      </w:r>
      <w:r w:rsidR="004459BC" w:rsidRPr="00FC0A48">
        <w:t xml:space="preserve"> who is in their third or early fourth year </w:t>
      </w:r>
      <w:r w:rsidR="00C32B0B">
        <w:t xml:space="preserve">of </w:t>
      </w:r>
      <w:r w:rsidR="004459BC" w:rsidRPr="00FC0A48">
        <w:t xml:space="preserve">their accounting major curriculum, for the </w:t>
      </w:r>
      <w:r w:rsidR="00CD0F2D" w:rsidRPr="00FC0A48">
        <w:t>spring</w:t>
      </w:r>
      <w:r w:rsidR="004459BC" w:rsidRPr="00FC0A48">
        <w:t xml:space="preserve"> semester of 2015.   Considering the training involved and for the right candidate, </w:t>
      </w:r>
      <w:r w:rsidR="004459BC" w:rsidRPr="005A0CFA">
        <w:rPr>
          <w:b/>
          <w:i/>
          <w:u w:val="single"/>
        </w:rPr>
        <w:t>it is possible that the candidate could be invited to begin this internship on a limited basis during the fall 2014 semester.</w:t>
      </w:r>
      <w:r w:rsidR="004459BC" w:rsidRPr="00FC0A48">
        <w:t xml:space="preserve">  </w:t>
      </w:r>
    </w:p>
    <w:p w:rsidR="004459BC" w:rsidRPr="00FC0A48" w:rsidRDefault="004459BC" w:rsidP="00A16F5F">
      <w:pPr>
        <w:rPr>
          <w:b/>
          <w:bCs/>
          <w:u w:val="single"/>
        </w:rPr>
      </w:pPr>
    </w:p>
    <w:p w:rsidR="00B74721" w:rsidRPr="00FC0A48" w:rsidRDefault="004459BC" w:rsidP="00A16F5F">
      <w:pPr>
        <w:rPr>
          <w:rFonts w:asciiTheme="minorHAnsi" w:hAnsiTheme="minorHAnsi"/>
        </w:rPr>
      </w:pPr>
      <w:r w:rsidRPr="00FC0A48">
        <w:rPr>
          <w:b/>
          <w:bCs/>
          <w:u w:val="single"/>
        </w:rPr>
        <w:t>Job Description</w:t>
      </w:r>
      <w:r w:rsidRPr="00FC0A48">
        <w:rPr>
          <w:b/>
          <w:bCs/>
        </w:rPr>
        <w:t>:</w:t>
      </w:r>
      <w:r w:rsidRPr="00FC0A48">
        <w:rPr>
          <w:b/>
          <w:bCs/>
          <w:u w:val="single"/>
        </w:rPr>
        <w:br/>
      </w:r>
      <w:r w:rsidRPr="00FC0A48">
        <w:t xml:space="preserve">The accounting intern would </w:t>
      </w:r>
      <w:r w:rsidR="00491097" w:rsidRPr="00FC0A48">
        <w:t>w</w:t>
      </w:r>
      <w:r w:rsidR="007976C7" w:rsidRPr="00FC0A48">
        <w:t xml:space="preserve">ork </w:t>
      </w:r>
      <w:r w:rsidR="00C95087" w:rsidRPr="00FC0A48">
        <w:t xml:space="preserve">primarily </w:t>
      </w:r>
      <w:r w:rsidR="007976C7" w:rsidRPr="00FC0A48">
        <w:t>with</w:t>
      </w:r>
      <w:r w:rsidR="00EA7721" w:rsidRPr="00FC0A48">
        <w:t xml:space="preserve"> the Chief </w:t>
      </w:r>
      <w:r w:rsidR="00EA7721" w:rsidRPr="00FC0A48">
        <w:rPr>
          <w:rFonts w:asciiTheme="minorHAnsi" w:hAnsiTheme="minorHAnsi"/>
        </w:rPr>
        <w:t>Financial Officer</w:t>
      </w:r>
      <w:r w:rsidR="00491097" w:rsidRPr="00FC0A48">
        <w:rPr>
          <w:rFonts w:asciiTheme="minorHAnsi" w:hAnsiTheme="minorHAnsi"/>
        </w:rPr>
        <w:t xml:space="preserve">, the </w:t>
      </w:r>
      <w:r w:rsidR="00EA7721" w:rsidRPr="00FC0A48">
        <w:rPr>
          <w:rFonts w:asciiTheme="minorHAnsi" w:hAnsiTheme="minorHAnsi"/>
        </w:rPr>
        <w:t>Assistant Controller</w:t>
      </w:r>
      <w:r w:rsidR="00312E82" w:rsidRPr="00FC0A48">
        <w:rPr>
          <w:rFonts w:asciiTheme="minorHAnsi" w:hAnsiTheme="minorHAnsi"/>
        </w:rPr>
        <w:t>,</w:t>
      </w:r>
      <w:r w:rsidR="00491097" w:rsidRPr="00FC0A48">
        <w:rPr>
          <w:rFonts w:asciiTheme="minorHAnsi" w:hAnsiTheme="minorHAnsi"/>
        </w:rPr>
        <w:t xml:space="preserve"> the Executive Vice President of Institutional Relations and the Asset Management team, in both core accounting functions and on special projects.  </w:t>
      </w:r>
      <w:r w:rsidR="00A16F5F" w:rsidRPr="00FC0A48">
        <w:rPr>
          <w:rFonts w:asciiTheme="minorHAnsi" w:hAnsiTheme="minorHAnsi"/>
        </w:rPr>
        <w:t xml:space="preserve">The role requires </w:t>
      </w:r>
      <w:r w:rsidR="007976C7" w:rsidRPr="00FC0A48">
        <w:rPr>
          <w:rFonts w:asciiTheme="minorHAnsi" w:hAnsiTheme="minorHAnsi"/>
        </w:rPr>
        <w:t>a s</w:t>
      </w:r>
      <w:r w:rsidR="00491097" w:rsidRPr="00FC0A48">
        <w:rPr>
          <w:rFonts w:asciiTheme="minorHAnsi" w:hAnsiTheme="minorHAnsi"/>
        </w:rPr>
        <w:t xml:space="preserve">ound </w:t>
      </w:r>
      <w:r w:rsidR="00A16F5F" w:rsidRPr="00FC0A48">
        <w:rPr>
          <w:rFonts w:asciiTheme="minorHAnsi" w:hAnsiTheme="minorHAnsi"/>
        </w:rPr>
        <w:t>understanding</w:t>
      </w:r>
      <w:r w:rsidR="00A16F5F" w:rsidRPr="00FC0A48">
        <w:t xml:space="preserve"> of the princip</w:t>
      </w:r>
      <w:r w:rsidR="00EA7721" w:rsidRPr="00FC0A48">
        <w:t>les of accounting</w:t>
      </w:r>
      <w:r w:rsidR="007976C7" w:rsidRPr="00FC0A48">
        <w:t xml:space="preserve"> and finance</w:t>
      </w:r>
      <w:r w:rsidR="00EA7721" w:rsidRPr="00FC0A48">
        <w:t>, including famili</w:t>
      </w:r>
      <w:r w:rsidR="00DC05CB" w:rsidRPr="00FC0A48">
        <w:t>arity or interest in, financial statement</w:t>
      </w:r>
      <w:r w:rsidR="00491097" w:rsidRPr="00FC0A48">
        <w:t xml:space="preserve"> analysis and </w:t>
      </w:r>
      <w:r w:rsidR="00C95087" w:rsidRPr="00FC0A48">
        <w:t xml:space="preserve">reporting, and </w:t>
      </w:r>
      <w:r w:rsidR="00491097" w:rsidRPr="00FC0A48">
        <w:t xml:space="preserve">also </w:t>
      </w:r>
      <w:r w:rsidR="00C95087" w:rsidRPr="00FC0A48">
        <w:t>partnership-</w:t>
      </w:r>
      <w:r w:rsidR="00B74721" w:rsidRPr="00FC0A48">
        <w:t>structured investments.</w:t>
      </w:r>
    </w:p>
    <w:p w:rsidR="00B74721" w:rsidRPr="00FC0A48" w:rsidRDefault="00B74721" w:rsidP="00A16F5F"/>
    <w:p w:rsidR="00D32A4E" w:rsidRPr="00FC0A48" w:rsidRDefault="00A16F5F" w:rsidP="00D32A4E">
      <w:r w:rsidRPr="00FC0A48">
        <w:t xml:space="preserve"> The </w:t>
      </w:r>
      <w:r w:rsidR="00EA7721" w:rsidRPr="00FC0A48">
        <w:t xml:space="preserve">internship will give </w:t>
      </w:r>
      <w:r w:rsidR="00603C64" w:rsidRPr="00FC0A48">
        <w:t>the candidate outstanding</w:t>
      </w:r>
      <w:r w:rsidR="00EA7721" w:rsidRPr="00FC0A48">
        <w:t xml:space="preserve"> exposure to the following areas:</w:t>
      </w:r>
    </w:p>
    <w:p w:rsidR="00D32A4E" w:rsidRPr="00FC0A48" w:rsidRDefault="00FC0A48" w:rsidP="00D32A4E">
      <w:pPr>
        <w:pStyle w:val="ListParagraph"/>
        <w:numPr>
          <w:ilvl w:val="0"/>
          <w:numId w:val="6"/>
        </w:numPr>
      </w:pPr>
      <w:r>
        <w:t>Bank account r</w:t>
      </w:r>
      <w:r w:rsidR="00EA7721" w:rsidRPr="00FC0A48">
        <w:t>econciliation</w:t>
      </w:r>
      <w:r w:rsidR="00D87B23" w:rsidRPr="00FC0A48">
        <w:t>;</w:t>
      </w:r>
    </w:p>
    <w:p w:rsidR="00D32A4E" w:rsidRPr="00FC0A48" w:rsidRDefault="00FC0A48" w:rsidP="00D32A4E">
      <w:pPr>
        <w:pStyle w:val="ListParagraph"/>
        <w:numPr>
          <w:ilvl w:val="0"/>
          <w:numId w:val="6"/>
        </w:numPr>
      </w:pPr>
      <w:r>
        <w:t>Accounts p</w:t>
      </w:r>
      <w:r w:rsidR="00EA7721" w:rsidRPr="00FC0A48">
        <w:t>ayable;</w:t>
      </w:r>
    </w:p>
    <w:p w:rsidR="00D32A4E" w:rsidRPr="00FC0A48" w:rsidRDefault="00FC0A48" w:rsidP="00D32A4E">
      <w:pPr>
        <w:pStyle w:val="ListParagraph"/>
        <w:numPr>
          <w:ilvl w:val="0"/>
          <w:numId w:val="6"/>
        </w:numPr>
      </w:pPr>
      <w:r>
        <w:t>Monthly financial statement package p</w:t>
      </w:r>
      <w:r w:rsidR="00B431CE" w:rsidRPr="00FC0A48">
        <w:t>reparation;</w:t>
      </w:r>
    </w:p>
    <w:p w:rsidR="00D32A4E" w:rsidRPr="00FC0A48" w:rsidRDefault="00FC0A48" w:rsidP="00D32A4E">
      <w:pPr>
        <w:pStyle w:val="ListParagraph"/>
        <w:numPr>
          <w:ilvl w:val="0"/>
          <w:numId w:val="6"/>
        </w:numPr>
      </w:pPr>
      <w:r>
        <w:t>Tax return p</w:t>
      </w:r>
      <w:r w:rsidR="00B431CE" w:rsidRPr="00FC0A48">
        <w:t>rep</w:t>
      </w:r>
      <w:r w:rsidR="00DC05CB" w:rsidRPr="00FC0A48">
        <w:t>aration</w:t>
      </w:r>
      <w:r w:rsidR="00B431CE" w:rsidRPr="00FC0A48">
        <w:t>;</w:t>
      </w:r>
    </w:p>
    <w:p w:rsidR="00A16F5F" w:rsidRPr="00FC0A48" w:rsidRDefault="00EA7721" w:rsidP="00D32A4E">
      <w:pPr>
        <w:pStyle w:val="ListParagraph"/>
        <w:numPr>
          <w:ilvl w:val="0"/>
          <w:numId w:val="6"/>
        </w:numPr>
      </w:pPr>
      <w:r w:rsidRPr="00FC0A48">
        <w:t>Data extraction from monthly financial reports for bank reporting</w:t>
      </w:r>
      <w:r w:rsidR="00B431CE" w:rsidRPr="00FC0A48">
        <w:t xml:space="preserve"> and compliance</w:t>
      </w:r>
      <w:r w:rsidRPr="00FC0A48">
        <w:t xml:space="preserve"> purposes;</w:t>
      </w:r>
    </w:p>
    <w:p w:rsidR="00603C64" w:rsidRPr="00FC0A48" w:rsidRDefault="00C32B0B" w:rsidP="00D32A4E">
      <w:pPr>
        <w:pStyle w:val="ListParagraph"/>
        <w:numPr>
          <w:ilvl w:val="0"/>
          <w:numId w:val="6"/>
        </w:numPr>
      </w:pPr>
      <w:r>
        <w:t xml:space="preserve">Accounting for contributions and distributions within a </w:t>
      </w:r>
      <w:r w:rsidR="00C95087" w:rsidRPr="00FC0A48">
        <w:t>Partnership</w:t>
      </w:r>
      <w:r>
        <w:t>’s</w:t>
      </w:r>
      <w:r w:rsidR="00C95087" w:rsidRPr="00FC0A48">
        <w:t xml:space="preserve"> </w:t>
      </w:r>
      <w:r>
        <w:t>waterfall structure</w:t>
      </w:r>
      <w:r w:rsidR="00FC0A48">
        <w:t>;</w:t>
      </w:r>
    </w:p>
    <w:p w:rsidR="00C95087" w:rsidRPr="00FC0A48" w:rsidRDefault="00FC0A48" w:rsidP="00D32A4E">
      <w:pPr>
        <w:pStyle w:val="ListParagraph"/>
        <w:numPr>
          <w:ilvl w:val="0"/>
          <w:numId w:val="6"/>
        </w:numPr>
      </w:pPr>
      <w:r>
        <w:t>Detail financial and forensic a</w:t>
      </w:r>
      <w:r w:rsidR="00C95087" w:rsidRPr="00FC0A48">
        <w:t>nalysis</w:t>
      </w:r>
      <w:r>
        <w:t>;</w:t>
      </w:r>
    </w:p>
    <w:p w:rsidR="00491097" w:rsidRPr="00FC0A48" w:rsidRDefault="00603C64" w:rsidP="0049109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C0A48">
        <w:t xml:space="preserve">Several </w:t>
      </w:r>
      <w:r w:rsidR="00FC0A48">
        <w:rPr>
          <w:rFonts w:asciiTheme="minorHAnsi" w:hAnsiTheme="minorHAnsi"/>
        </w:rPr>
        <w:t>asset management and investment p</w:t>
      </w:r>
      <w:r w:rsidRPr="00FC0A48">
        <w:rPr>
          <w:rFonts w:asciiTheme="minorHAnsi" w:hAnsiTheme="minorHAnsi"/>
        </w:rPr>
        <w:t>erformance tracking projects</w:t>
      </w:r>
      <w:r w:rsidR="00FC0A48">
        <w:rPr>
          <w:rFonts w:asciiTheme="minorHAnsi" w:hAnsiTheme="minorHAnsi"/>
        </w:rPr>
        <w:t>;</w:t>
      </w:r>
    </w:p>
    <w:p w:rsidR="00491097" w:rsidRPr="00FC0A48" w:rsidRDefault="00FC0A48" w:rsidP="0049109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Net profits worksheets per e</w:t>
      </w:r>
      <w:r w:rsidR="00491097" w:rsidRPr="00FC0A48">
        <w:rPr>
          <w:rFonts w:asciiTheme="minorHAnsi" w:hAnsiTheme="minorHAnsi"/>
        </w:rPr>
        <w:t>mployee (current and former)</w:t>
      </w:r>
      <w:r>
        <w:rPr>
          <w:rFonts w:asciiTheme="minorHAnsi" w:hAnsiTheme="minorHAnsi"/>
        </w:rPr>
        <w:t>;</w:t>
      </w:r>
    </w:p>
    <w:p w:rsidR="00491097" w:rsidRPr="00FC0A48" w:rsidRDefault="00FC0A48" w:rsidP="0049109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Rollup of accounting – P</w:t>
      </w:r>
      <w:r w:rsidR="00491097" w:rsidRPr="00FC0A48">
        <w:rPr>
          <w:rFonts w:asciiTheme="minorHAnsi" w:hAnsiTheme="minorHAnsi"/>
        </w:rPr>
        <w:t>roperty level accounting rolled up into a consolidated system</w:t>
      </w:r>
      <w:r>
        <w:rPr>
          <w:rFonts w:asciiTheme="minorHAnsi" w:hAnsiTheme="minorHAnsi"/>
        </w:rPr>
        <w:t>;</w:t>
      </w:r>
    </w:p>
    <w:p w:rsidR="00491097" w:rsidRPr="00FC0A48" w:rsidRDefault="00491097" w:rsidP="00491097">
      <w:pPr>
        <w:pStyle w:val="ListParagraph"/>
        <w:ind w:hanging="360"/>
        <w:rPr>
          <w:rFonts w:asciiTheme="minorHAnsi" w:hAnsiTheme="minorHAnsi"/>
        </w:rPr>
      </w:pPr>
      <w:r w:rsidRPr="00FC0A48">
        <w:rPr>
          <w:rFonts w:asciiTheme="minorHAnsi" w:hAnsiTheme="minorHAnsi"/>
        </w:rPr>
        <w:t xml:space="preserve">·      Internal </w:t>
      </w:r>
      <w:r w:rsidR="00FC0A48">
        <w:rPr>
          <w:rFonts w:asciiTheme="minorHAnsi" w:hAnsiTheme="minorHAnsi"/>
        </w:rPr>
        <w:t>rate of r</w:t>
      </w:r>
      <w:r w:rsidRPr="00FC0A48">
        <w:rPr>
          <w:rFonts w:asciiTheme="minorHAnsi" w:hAnsiTheme="minorHAnsi"/>
        </w:rPr>
        <w:t xml:space="preserve">eturn (IRR) </w:t>
      </w:r>
      <w:r w:rsidR="00FC0A48">
        <w:rPr>
          <w:rFonts w:asciiTheme="minorHAnsi" w:hAnsiTheme="minorHAnsi"/>
        </w:rPr>
        <w:t>and investment performance t</w:t>
      </w:r>
      <w:r w:rsidRPr="00FC0A48">
        <w:rPr>
          <w:rFonts w:asciiTheme="minorHAnsi" w:hAnsiTheme="minorHAnsi"/>
        </w:rPr>
        <w:t xml:space="preserve">racking </w:t>
      </w:r>
      <w:r w:rsidR="00FC0A48">
        <w:rPr>
          <w:rFonts w:asciiTheme="minorHAnsi" w:hAnsiTheme="minorHAnsi"/>
        </w:rPr>
        <w:t>p</w:t>
      </w:r>
      <w:r w:rsidRPr="00FC0A48">
        <w:rPr>
          <w:rFonts w:asciiTheme="minorHAnsi" w:hAnsiTheme="minorHAnsi"/>
        </w:rPr>
        <w:t>rojects</w:t>
      </w:r>
      <w:r w:rsidR="00FC0A48">
        <w:rPr>
          <w:rFonts w:asciiTheme="minorHAnsi" w:hAnsiTheme="minorHAnsi"/>
        </w:rPr>
        <w:t>;</w:t>
      </w:r>
    </w:p>
    <w:p w:rsidR="00491097" w:rsidRPr="00FC0A48" w:rsidRDefault="00491097" w:rsidP="00491097">
      <w:pPr>
        <w:pStyle w:val="ListParagraph"/>
        <w:ind w:hanging="360"/>
      </w:pPr>
      <w:r w:rsidRPr="00FC0A48">
        <w:rPr>
          <w:rFonts w:asciiTheme="minorHAnsi" w:hAnsiTheme="minorHAnsi"/>
        </w:rPr>
        <w:t>·      Organization and</w:t>
      </w:r>
      <w:r w:rsidRPr="00FC0A48">
        <w:t xml:space="preserve"> </w:t>
      </w:r>
      <w:r w:rsidR="00C32B0B">
        <w:t xml:space="preserve">electronic </w:t>
      </w:r>
      <w:r w:rsidRPr="00FC0A48">
        <w:t>filing on shared drives of all historical accounting information</w:t>
      </w:r>
      <w:r w:rsidR="00FC0A48">
        <w:t>.</w:t>
      </w:r>
    </w:p>
    <w:p w:rsidR="00A16F5F" w:rsidRPr="00FC0A48" w:rsidRDefault="00491097" w:rsidP="00A16F5F">
      <w:r w:rsidRPr="00FC0A48">
        <w:t> </w:t>
      </w:r>
      <w:r w:rsidR="00A16F5F" w:rsidRPr="00FC0A48">
        <w:br/>
      </w:r>
      <w:r w:rsidR="00A16F5F" w:rsidRPr="00FC0A48">
        <w:rPr>
          <w:b/>
          <w:bCs/>
          <w:u w:val="single"/>
        </w:rPr>
        <w:t>Skills and Education Descr</w:t>
      </w:r>
      <w:r w:rsidR="00EA7721" w:rsidRPr="00FC0A48">
        <w:rPr>
          <w:b/>
          <w:bCs/>
          <w:u w:val="single"/>
        </w:rPr>
        <w:t>iption</w:t>
      </w:r>
      <w:r w:rsidR="00A16F5F" w:rsidRPr="00FC0A48">
        <w:rPr>
          <w:b/>
          <w:bCs/>
          <w:u w:val="single"/>
        </w:rPr>
        <w:br/>
      </w:r>
      <w:r w:rsidR="00A16F5F" w:rsidRPr="00FC0A48">
        <w:t xml:space="preserve">In addition to a minimum </w:t>
      </w:r>
      <w:r w:rsidRPr="00FC0A48">
        <w:t xml:space="preserve">overall </w:t>
      </w:r>
      <w:r w:rsidR="00A16F5F" w:rsidRPr="00FC0A48">
        <w:t xml:space="preserve">GPA of 3.25 or higher, </w:t>
      </w:r>
      <w:r w:rsidR="00EA7721" w:rsidRPr="00FC0A48">
        <w:t xml:space="preserve">the ideal candidate would be someone that has a strong </w:t>
      </w:r>
      <w:r w:rsidR="00603C64" w:rsidRPr="00FC0A48">
        <w:t>interest</w:t>
      </w:r>
      <w:r w:rsidR="00EA7721" w:rsidRPr="00FC0A48">
        <w:t xml:space="preserve"> in the </w:t>
      </w:r>
      <w:r w:rsidR="00C95087" w:rsidRPr="00FC0A48">
        <w:t xml:space="preserve">commercial </w:t>
      </w:r>
      <w:r w:rsidR="00EA7721" w:rsidRPr="00FC0A48">
        <w:t>real estate industry</w:t>
      </w:r>
      <w:r w:rsidR="00336C7B" w:rsidRPr="00FC0A48">
        <w:t xml:space="preserve"> and partnership deal structures/accounting.  As commercial real estate is an industry </w:t>
      </w:r>
      <w:r w:rsidR="00C95087" w:rsidRPr="00FC0A48">
        <w:t xml:space="preserve">that several large public </w:t>
      </w:r>
      <w:r w:rsidR="00603C64" w:rsidRPr="00FC0A48">
        <w:t xml:space="preserve">accounting firms </w:t>
      </w:r>
      <w:r w:rsidR="00C95087" w:rsidRPr="00FC0A48">
        <w:t xml:space="preserve">tend to excel in, experience in this sector </w:t>
      </w:r>
      <w:r w:rsidR="00336C7B" w:rsidRPr="00FC0A48">
        <w:t xml:space="preserve">could be found to </w:t>
      </w:r>
      <w:r w:rsidR="00C95087" w:rsidRPr="00FC0A48">
        <w:t xml:space="preserve">be </w:t>
      </w:r>
      <w:r w:rsidR="00603C64" w:rsidRPr="00FC0A48">
        <w:t>highly desirable</w:t>
      </w:r>
      <w:r w:rsidR="00336C7B" w:rsidRPr="00FC0A48">
        <w:t xml:space="preserve"> by public accounting firms</w:t>
      </w:r>
      <w:r w:rsidR="00603C64" w:rsidRPr="00FC0A48">
        <w:t xml:space="preserve">. </w:t>
      </w:r>
    </w:p>
    <w:p w:rsidR="00C95087" w:rsidRPr="00FC0A48" w:rsidRDefault="00A16F5F" w:rsidP="00D32A4E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FC0A48">
        <w:t>Candidates must</w:t>
      </w:r>
      <w:r w:rsidR="00C95087" w:rsidRPr="00FC0A48">
        <w:t>:</w:t>
      </w:r>
    </w:p>
    <w:p w:rsidR="00A16F5F" w:rsidRPr="00FC0A48" w:rsidRDefault="00C95087" w:rsidP="00C95087">
      <w:pPr>
        <w:pStyle w:val="ListParagraph"/>
        <w:numPr>
          <w:ilvl w:val="1"/>
          <w:numId w:val="6"/>
        </w:numPr>
        <w:spacing w:before="100" w:beforeAutospacing="1" w:after="100" w:afterAutospacing="1"/>
      </w:pPr>
      <w:r w:rsidRPr="00FC0A48">
        <w:t>B</w:t>
      </w:r>
      <w:r w:rsidR="00A16F5F" w:rsidRPr="00FC0A48">
        <w:t>e working</w:t>
      </w:r>
      <w:r w:rsidR="00EA7721" w:rsidRPr="00FC0A48">
        <w:t xml:space="preserve"> toward </w:t>
      </w:r>
      <w:r w:rsidR="007976C7" w:rsidRPr="00FC0A48">
        <w:t xml:space="preserve">an MPA </w:t>
      </w:r>
      <w:r w:rsidRPr="00FC0A48">
        <w:t xml:space="preserve">(Masters in Professional Accounting) </w:t>
      </w:r>
      <w:r w:rsidR="007976C7" w:rsidRPr="00FC0A48">
        <w:t xml:space="preserve">or </w:t>
      </w:r>
      <w:r w:rsidRPr="00FC0A48">
        <w:t xml:space="preserve">a </w:t>
      </w:r>
      <w:r w:rsidR="007976C7" w:rsidRPr="00FC0A48">
        <w:t xml:space="preserve">BBA with </w:t>
      </w:r>
      <w:r w:rsidR="005E2D7E" w:rsidRPr="00FC0A48">
        <w:t xml:space="preserve">an </w:t>
      </w:r>
      <w:r w:rsidR="007976C7" w:rsidRPr="00FC0A48">
        <w:t>Accounting emphasis.</w:t>
      </w:r>
    </w:p>
    <w:p w:rsidR="00D32A4E" w:rsidRPr="00FC0A48" w:rsidRDefault="00C95087" w:rsidP="00C95087">
      <w:pPr>
        <w:pStyle w:val="ListParagraph"/>
        <w:numPr>
          <w:ilvl w:val="1"/>
          <w:numId w:val="6"/>
        </w:numPr>
        <w:spacing w:before="100" w:beforeAutospacing="1" w:after="100" w:afterAutospacing="1"/>
      </w:pPr>
      <w:r w:rsidRPr="00FC0A48">
        <w:lastRenderedPageBreak/>
        <w:t xml:space="preserve">Have earned a </w:t>
      </w:r>
      <w:r w:rsidR="00A16F5F" w:rsidRPr="00FC0A48">
        <w:t>G</w:t>
      </w:r>
      <w:r w:rsidRPr="00FC0A48">
        <w:t xml:space="preserve">PA of 3.25 or higher in </w:t>
      </w:r>
      <w:r w:rsidR="00A16F5F" w:rsidRPr="00FC0A48">
        <w:t>all finance and capital markets coursework, and a minimum of a 3.0 or higher in accounting classes completed to date</w:t>
      </w:r>
      <w:r w:rsidRPr="00FC0A48">
        <w:t>.</w:t>
      </w:r>
      <w:r w:rsidR="00A16F5F" w:rsidRPr="00FC0A48">
        <w:t>;</w:t>
      </w:r>
    </w:p>
    <w:p w:rsidR="00336C7B" w:rsidRPr="00FC0A48" w:rsidRDefault="00C95087" w:rsidP="00336C7B">
      <w:pPr>
        <w:pStyle w:val="ListParagraph"/>
        <w:numPr>
          <w:ilvl w:val="1"/>
          <w:numId w:val="6"/>
        </w:numPr>
        <w:spacing w:before="100" w:beforeAutospacing="1" w:after="100" w:afterAutospacing="1"/>
      </w:pPr>
      <w:r w:rsidRPr="00FC0A48">
        <w:t>Have e</w:t>
      </w:r>
      <w:r w:rsidR="00A16F5F" w:rsidRPr="00FC0A48">
        <w:t xml:space="preserve">xtremely strong </w:t>
      </w:r>
      <w:r w:rsidR="00336C7B" w:rsidRPr="00FC0A48">
        <w:t>Excel an</w:t>
      </w:r>
      <w:r w:rsidRPr="00FC0A48">
        <w:t xml:space="preserve">d overall computer </w:t>
      </w:r>
      <w:r w:rsidR="00A16F5F" w:rsidRPr="00FC0A48">
        <w:t>skills</w:t>
      </w:r>
      <w:r w:rsidRPr="00FC0A48">
        <w:t>;</w:t>
      </w:r>
    </w:p>
    <w:p w:rsidR="00A16F5F" w:rsidRPr="00FC0A48" w:rsidRDefault="00336C7B" w:rsidP="00336C7B">
      <w:pPr>
        <w:pStyle w:val="ListParagraph"/>
        <w:numPr>
          <w:ilvl w:val="1"/>
          <w:numId w:val="6"/>
        </w:numPr>
        <w:spacing w:before="100" w:beforeAutospacing="1" w:after="100" w:afterAutospacing="1"/>
      </w:pPr>
      <w:r w:rsidRPr="00FC0A48">
        <w:t>B</w:t>
      </w:r>
      <w:r w:rsidR="00A16F5F" w:rsidRPr="00FC0A48">
        <w:t>e detail</w:t>
      </w:r>
      <w:r w:rsidRPr="00FC0A48">
        <w:t xml:space="preserve">-oriented and have the </w:t>
      </w:r>
      <w:r w:rsidR="00A16F5F" w:rsidRPr="00FC0A48">
        <w:t xml:space="preserve">ability to </w:t>
      </w:r>
      <w:r w:rsidRPr="00FC0A48">
        <w:t xml:space="preserve">work on </w:t>
      </w:r>
      <w:r w:rsidR="00A16F5F" w:rsidRPr="00FC0A48">
        <w:t xml:space="preserve">multiple </w:t>
      </w:r>
      <w:r w:rsidRPr="00FC0A48">
        <w:t>assignments at the same time.</w:t>
      </w:r>
      <w:r w:rsidR="00A16F5F" w:rsidRPr="00FC0A48">
        <w:t xml:space="preserve"> </w:t>
      </w:r>
    </w:p>
    <w:p w:rsidR="004533DC" w:rsidRPr="00FC0A48" w:rsidRDefault="004533DC"/>
    <w:sectPr w:rsidR="004533DC" w:rsidRPr="00FC0A48" w:rsidSect="00336C7B">
      <w:pgSz w:w="12240" w:h="15840"/>
      <w:pgMar w:top="72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BB8"/>
    <w:multiLevelType w:val="hybridMultilevel"/>
    <w:tmpl w:val="5C96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993"/>
    <w:multiLevelType w:val="hybridMultilevel"/>
    <w:tmpl w:val="C3180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6393D"/>
    <w:multiLevelType w:val="hybridMultilevel"/>
    <w:tmpl w:val="0A42C476"/>
    <w:lvl w:ilvl="0" w:tplc="57DAB6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09DF"/>
    <w:multiLevelType w:val="multilevel"/>
    <w:tmpl w:val="C2E0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44407"/>
    <w:multiLevelType w:val="hybridMultilevel"/>
    <w:tmpl w:val="9266C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D048CF"/>
    <w:multiLevelType w:val="hybridMultilevel"/>
    <w:tmpl w:val="DB7A8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5F"/>
    <w:rsid w:val="00000B34"/>
    <w:rsid w:val="00012C88"/>
    <w:rsid w:val="00022025"/>
    <w:rsid w:val="00023ECF"/>
    <w:rsid w:val="00065E90"/>
    <w:rsid w:val="000660EA"/>
    <w:rsid w:val="000B1C8A"/>
    <w:rsid w:val="000B4FDF"/>
    <w:rsid w:val="000C21E8"/>
    <w:rsid w:val="000D145E"/>
    <w:rsid w:val="000E369E"/>
    <w:rsid w:val="000F46EF"/>
    <w:rsid w:val="00150689"/>
    <w:rsid w:val="001574F7"/>
    <w:rsid w:val="001803F0"/>
    <w:rsid w:val="001C289E"/>
    <w:rsid w:val="001C3625"/>
    <w:rsid w:val="001F42FF"/>
    <w:rsid w:val="0021427E"/>
    <w:rsid w:val="002254D3"/>
    <w:rsid w:val="00285ECE"/>
    <w:rsid w:val="002A7FA1"/>
    <w:rsid w:val="002C6760"/>
    <w:rsid w:val="002E356F"/>
    <w:rsid w:val="00305B4B"/>
    <w:rsid w:val="003114FE"/>
    <w:rsid w:val="00312E82"/>
    <w:rsid w:val="00323BB0"/>
    <w:rsid w:val="00336C7B"/>
    <w:rsid w:val="003630B9"/>
    <w:rsid w:val="00373270"/>
    <w:rsid w:val="0039071F"/>
    <w:rsid w:val="0039590A"/>
    <w:rsid w:val="003A051C"/>
    <w:rsid w:val="003A4DBF"/>
    <w:rsid w:val="0040605B"/>
    <w:rsid w:val="004143BE"/>
    <w:rsid w:val="004459BC"/>
    <w:rsid w:val="004533DC"/>
    <w:rsid w:val="00471B65"/>
    <w:rsid w:val="00491097"/>
    <w:rsid w:val="00497044"/>
    <w:rsid w:val="004A21C7"/>
    <w:rsid w:val="004C4F54"/>
    <w:rsid w:val="004C6EC6"/>
    <w:rsid w:val="004D1D49"/>
    <w:rsid w:val="00506C41"/>
    <w:rsid w:val="00507EEE"/>
    <w:rsid w:val="0051159C"/>
    <w:rsid w:val="00520C6B"/>
    <w:rsid w:val="00572C37"/>
    <w:rsid w:val="00597134"/>
    <w:rsid w:val="005A0CFA"/>
    <w:rsid w:val="005B2ECE"/>
    <w:rsid w:val="005B46C6"/>
    <w:rsid w:val="005B7D56"/>
    <w:rsid w:val="005E130D"/>
    <w:rsid w:val="005E2D7E"/>
    <w:rsid w:val="00603C64"/>
    <w:rsid w:val="00625DBA"/>
    <w:rsid w:val="00673785"/>
    <w:rsid w:val="006844A9"/>
    <w:rsid w:val="0069226E"/>
    <w:rsid w:val="006C3AA6"/>
    <w:rsid w:val="007054F2"/>
    <w:rsid w:val="0074020E"/>
    <w:rsid w:val="00772E7E"/>
    <w:rsid w:val="007976C7"/>
    <w:rsid w:val="007D3D30"/>
    <w:rsid w:val="00803E60"/>
    <w:rsid w:val="00806EDF"/>
    <w:rsid w:val="0081130C"/>
    <w:rsid w:val="00833C08"/>
    <w:rsid w:val="008851A8"/>
    <w:rsid w:val="008946F5"/>
    <w:rsid w:val="008C06FD"/>
    <w:rsid w:val="008D0FA8"/>
    <w:rsid w:val="008F0D69"/>
    <w:rsid w:val="008F47DC"/>
    <w:rsid w:val="00902FD0"/>
    <w:rsid w:val="00957399"/>
    <w:rsid w:val="009865B6"/>
    <w:rsid w:val="009A08C5"/>
    <w:rsid w:val="009A0ED3"/>
    <w:rsid w:val="009A46E6"/>
    <w:rsid w:val="009D6AC9"/>
    <w:rsid w:val="00A12F1B"/>
    <w:rsid w:val="00A16F5F"/>
    <w:rsid w:val="00A57181"/>
    <w:rsid w:val="00A831A2"/>
    <w:rsid w:val="00A8767B"/>
    <w:rsid w:val="00AA08F3"/>
    <w:rsid w:val="00AA71EA"/>
    <w:rsid w:val="00AD5186"/>
    <w:rsid w:val="00AD6787"/>
    <w:rsid w:val="00AD7301"/>
    <w:rsid w:val="00B246B4"/>
    <w:rsid w:val="00B32AF4"/>
    <w:rsid w:val="00B431CE"/>
    <w:rsid w:val="00B605E3"/>
    <w:rsid w:val="00B642D4"/>
    <w:rsid w:val="00B74721"/>
    <w:rsid w:val="00B92CFB"/>
    <w:rsid w:val="00BA4B3B"/>
    <w:rsid w:val="00C007A8"/>
    <w:rsid w:val="00C107D1"/>
    <w:rsid w:val="00C32B0B"/>
    <w:rsid w:val="00C449E7"/>
    <w:rsid w:val="00C522FA"/>
    <w:rsid w:val="00C8019F"/>
    <w:rsid w:val="00C95087"/>
    <w:rsid w:val="00CC2C11"/>
    <w:rsid w:val="00CD0F2D"/>
    <w:rsid w:val="00CE2702"/>
    <w:rsid w:val="00CE40DE"/>
    <w:rsid w:val="00D10764"/>
    <w:rsid w:val="00D301E3"/>
    <w:rsid w:val="00D32A4E"/>
    <w:rsid w:val="00D44EF8"/>
    <w:rsid w:val="00D66A67"/>
    <w:rsid w:val="00D743A3"/>
    <w:rsid w:val="00D8657E"/>
    <w:rsid w:val="00D87B23"/>
    <w:rsid w:val="00DA50BF"/>
    <w:rsid w:val="00DC05CB"/>
    <w:rsid w:val="00DF0262"/>
    <w:rsid w:val="00DF5423"/>
    <w:rsid w:val="00DF6663"/>
    <w:rsid w:val="00E3595D"/>
    <w:rsid w:val="00E4357B"/>
    <w:rsid w:val="00E612A7"/>
    <w:rsid w:val="00E700BE"/>
    <w:rsid w:val="00E86420"/>
    <w:rsid w:val="00EA388A"/>
    <w:rsid w:val="00EA6C00"/>
    <w:rsid w:val="00EA7721"/>
    <w:rsid w:val="00EB5E3A"/>
    <w:rsid w:val="00EB7EEC"/>
    <w:rsid w:val="00EF3B1E"/>
    <w:rsid w:val="00F063BF"/>
    <w:rsid w:val="00F404B1"/>
    <w:rsid w:val="00F54694"/>
    <w:rsid w:val="00FC0A48"/>
    <w:rsid w:val="00FC7890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1E854-C1A7-4680-97C2-3381759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Barnes</dc:creator>
  <cp:lastModifiedBy>Stacy Abrams</cp:lastModifiedBy>
  <cp:revision>2</cp:revision>
  <cp:lastPrinted>2014-09-26T16:14:00Z</cp:lastPrinted>
  <dcterms:created xsi:type="dcterms:W3CDTF">2014-10-27T15:21:00Z</dcterms:created>
  <dcterms:modified xsi:type="dcterms:W3CDTF">2014-10-27T15:21:00Z</dcterms:modified>
</cp:coreProperties>
</file>